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1599" w:rsidRDefault="000F1599" w:rsidP="000F1599">
      <w:pPr>
        <w:jc w:val="center"/>
      </w:pPr>
      <w:r>
        <w:rPr>
          <w:noProof/>
        </w:rPr>
        <w:drawing>
          <wp:inline distT="0" distB="0" distL="0" distR="0">
            <wp:extent cx="6829425" cy="9477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947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1599" w:rsidRDefault="000F1599" w:rsidP="000F1599">
      <w:pPr>
        <w:jc w:val="center"/>
      </w:pPr>
    </w:p>
    <w:p w:rsidR="000F1599" w:rsidRDefault="000F1599" w:rsidP="000F1599">
      <w:pPr>
        <w:jc w:val="center"/>
      </w:pPr>
    </w:p>
    <w:p w:rsidR="000F1599" w:rsidRPr="007656F3" w:rsidRDefault="000F1599" w:rsidP="000F1599">
      <w:pPr>
        <w:spacing w:line="360" w:lineRule="auto"/>
        <w:ind w:firstLine="567"/>
        <w:jc w:val="center"/>
        <w:rPr>
          <w:b/>
          <w:sz w:val="36"/>
          <w:szCs w:val="36"/>
        </w:rPr>
      </w:pPr>
      <w:r w:rsidRPr="007656F3">
        <w:rPr>
          <w:b/>
          <w:sz w:val="36"/>
          <w:szCs w:val="36"/>
        </w:rPr>
        <w:lastRenderedPageBreak/>
        <w:t>Піфагор</w:t>
      </w:r>
    </w:p>
    <w:p w:rsidR="000F1599" w:rsidRPr="007656F3" w:rsidRDefault="000F1599" w:rsidP="000F1599">
      <w:pPr>
        <w:spacing w:line="360" w:lineRule="auto"/>
        <w:ind w:firstLine="567"/>
        <w:jc w:val="center"/>
        <w:rPr>
          <w:b/>
          <w:sz w:val="36"/>
          <w:szCs w:val="36"/>
        </w:rPr>
      </w:pPr>
      <w:r w:rsidRPr="007656F3">
        <w:rPr>
          <w:b/>
          <w:sz w:val="36"/>
          <w:szCs w:val="36"/>
        </w:rPr>
        <w:t>(Близько 570</w:t>
      </w:r>
      <w:r>
        <w:rPr>
          <w:b/>
          <w:sz w:val="36"/>
          <w:szCs w:val="36"/>
        </w:rPr>
        <w:t xml:space="preserve"> – 4</w:t>
      </w:r>
      <w:r w:rsidRPr="007656F3">
        <w:rPr>
          <w:b/>
          <w:sz w:val="36"/>
          <w:szCs w:val="36"/>
        </w:rPr>
        <w:t>80 рр. до н. є.)</w:t>
      </w:r>
    </w:p>
    <w:p w:rsidR="000F1599" w:rsidRPr="00657EF8" w:rsidRDefault="000F1599" w:rsidP="000F1599">
      <w:pPr>
        <w:spacing w:line="360" w:lineRule="auto"/>
        <w:ind w:firstLine="567"/>
        <w:jc w:val="both"/>
        <w:rPr>
          <w:sz w:val="28"/>
          <w:szCs w:val="28"/>
        </w:rPr>
      </w:pPr>
      <w:r w:rsidRPr="00657EF8">
        <w:rPr>
          <w:sz w:val="28"/>
          <w:szCs w:val="28"/>
        </w:rPr>
        <w:t>Визначну історичну роль у розвину еллінської культури і, зокрема, матема</w:t>
      </w:r>
      <w:r w:rsidRPr="00657EF8">
        <w:rPr>
          <w:sz w:val="28"/>
          <w:szCs w:val="28"/>
        </w:rPr>
        <w:softHyphen/>
        <w:t>тики відіграв видатний філософ і математик Піфагор Самоський.</w:t>
      </w:r>
    </w:p>
    <w:p w:rsidR="000F1599" w:rsidRPr="000F1599" w:rsidRDefault="000F1599" w:rsidP="000F1599">
      <w:pPr>
        <w:spacing w:line="360" w:lineRule="auto"/>
        <w:ind w:firstLine="567"/>
        <w:jc w:val="both"/>
        <w:rPr>
          <w:sz w:val="28"/>
          <w:szCs w:val="28"/>
        </w:rPr>
      </w:pPr>
      <w:r w:rsidRPr="00657EF8">
        <w:rPr>
          <w:sz w:val="28"/>
          <w:szCs w:val="28"/>
        </w:rPr>
        <w:t>Піфагор займає почесне місце в історії математики. Він відкрив нову епоху в еволюції наукової думки. Піфагорійці перетворили давно відомі практичні пра</w:t>
      </w:r>
      <w:r w:rsidRPr="00657EF8">
        <w:rPr>
          <w:sz w:val="28"/>
          <w:szCs w:val="28"/>
        </w:rPr>
        <w:softHyphen/>
        <w:t>вила в наукові положення, обґрунтовані точними доведеннями. Піфагор увів загальновизнаний тепер дедуктивний метод суть якого полягає в тому, що, крім невеликої кількості прийнятих без доведень первісних положень, які на</w:t>
      </w:r>
      <w:r w:rsidRPr="00657EF8">
        <w:rPr>
          <w:sz w:val="28"/>
          <w:szCs w:val="28"/>
        </w:rPr>
        <w:softHyphen/>
        <w:t>зиваються аксіомами, всі інші твердження математики виводяться логічними міркуваннями.</w:t>
      </w:r>
      <w:r w:rsidRPr="0086361C">
        <w:rPr>
          <w:sz w:val="28"/>
          <w:szCs w:val="28"/>
        </w:rPr>
        <w:t xml:space="preserve"> </w:t>
      </w:r>
    </w:p>
    <w:p w:rsidR="000F1599" w:rsidRDefault="000F1599" w:rsidP="000F1599">
      <w:pPr>
        <w:spacing w:line="360" w:lineRule="auto"/>
        <w:ind w:firstLine="567"/>
        <w:jc w:val="both"/>
      </w:pPr>
      <w:r w:rsidRPr="00657EF8">
        <w:rPr>
          <w:sz w:val="28"/>
          <w:szCs w:val="28"/>
        </w:rPr>
        <w:t>Основним змістом піфагорійської математики є вчення про число. Як і вавілонські маги, піфагорійці вважали надзвичайно важливими різні власти</w:t>
      </w:r>
      <w:r w:rsidRPr="00657EF8">
        <w:rPr>
          <w:sz w:val="28"/>
          <w:szCs w:val="28"/>
        </w:rPr>
        <w:softHyphen/>
        <w:t>вості чисел і відношення між ними. І коли відсіяти полову—числову містику, ви</w:t>
      </w:r>
      <w:r w:rsidRPr="00657EF8">
        <w:rPr>
          <w:sz w:val="28"/>
          <w:szCs w:val="28"/>
        </w:rPr>
        <w:softHyphen/>
        <w:t>явиться, що вони ввели багато фундаментальних теоретико-числових понять, виявили і дослідили глибокі властивості чисел і поставили такі питання, які й сьогодні залишаються предметом досліджень багатьох учених і все ще чека</w:t>
      </w:r>
      <w:r w:rsidRPr="00657EF8">
        <w:rPr>
          <w:sz w:val="28"/>
          <w:szCs w:val="28"/>
        </w:rPr>
        <w:softHyphen/>
        <w:t>ють свого розв'язання.</w:t>
      </w:r>
    </w:p>
    <w:p w:rsidR="002665F7" w:rsidRDefault="002665F7">
      <w:bookmarkStart w:id="0" w:name="_GoBack"/>
      <w:bookmarkEnd w:id="0"/>
    </w:p>
    <w:sectPr w:rsidR="002665F7" w:rsidSect="0086361C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BFB"/>
    <w:rsid w:val="000F1599"/>
    <w:rsid w:val="002665F7"/>
    <w:rsid w:val="006624DF"/>
    <w:rsid w:val="008D4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5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624DF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F15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1599"/>
    <w:rPr>
      <w:rFonts w:ascii="Tahoma" w:eastAsia="Times New Roman" w:hAnsi="Tahoma" w:cs="Tahoma"/>
      <w:sz w:val="16"/>
      <w:szCs w:val="16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5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624DF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F15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1599"/>
    <w:rPr>
      <w:rFonts w:ascii="Tahoma" w:eastAsia="Times New Roman" w:hAnsi="Tahoma" w:cs="Tahoma"/>
      <w:sz w:val="16"/>
      <w:szCs w:val="1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Твердый переплет">
      <a:maj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궁서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704</Words>
  <Characters>402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Torrents.by</Company>
  <LinksUpToDate>false</LinksUpToDate>
  <CharactersWithSpaces>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2013-11-17T11:11:00Z</dcterms:created>
  <dcterms:modified xsi:type="dcterms:W3CDTF">2013-11-17T11:11:00Z</dcterms:modified>
</cp:coreProperties>
</file>